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E05C" w14:textId="77777777" w:rsidR="00A714FA" w:rsidRDefault="00B57F1A">
      <w:pPr>
        <w:pStyle w:val="FirstParagraph"/>
      </w:pPr>
      <w:r>
        <w:rPr>
          <w:noProof/>
        </w:rPr>
        <w:drawing>
          <wp:inline distT="0" distB="0" distL="0" distR="0" wp14:anchorId="19F7FDA9" wp14:editId="59CAEB99">
            <wp:extent cx="5727700" cy="2048138"/>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CENTRE_LU_4COL_logo.jpg?itok=ErgMP-2n"/>
                    <pic:cNvPicPr>
                      <a:picLocks noChangeAspect="1" noChangeArrowheads="1"/>
                    </pic:cNvPicPr>
                  </pic:nvPicPr>
                  <pic:blipFill>
                    <a:blip r:embed="rId7"/>
                    <a:stretch>
                      <a:fillRect/>
                    </a:stretch>
                  </pic:blipFill>
                  <pic:spPr bwMode="auto">
                    <a:xfrm>
                      <a:off x="0" y="0"/>
                      <a:ext cx="5727700" cy="2048138"/>
                    </a:xfrm>
                    <a:prstGeom prst="rect">
                      <a:avLst/>
                    </a:prstGeom>
                    <a:noFill/>
                    <a:ln w="9525">
                      <a:noFill/>
                      <a:headEnd/>
                      <a:tailEnd/>
                    </a:ln>
                  </pic:spPr>
                </pic:pic>
              </a:graphicData>
            </a:graphic>
          </wp:inline>
        </w:drawing>
      </w:r>
    </w:p>
    <w:p w14:paraId="1ACE0C7B" w14:textId="77777777" w:rsidR="00A714FA" w:rsidRDefault="00B57F1A">
      <w:pPr>
        <w:pStyle w:val="Heading1"/>
      </w:pPr>
      <w:bookmarkStart w:id="0" w:name="Xa30e4371829b1e7d233f0f697cd2d21c066727e"/>
      <w:r>
        <w:t>Accessibility Guide for Bath World Heritage Centre</w:t>
      </w:r>
      <w:bookmarkEnd w:id="0"/>
    </w:p>
    <w:p w14:paraId="6DC18341" w14:textId="77777777" w:rsidR="00A714FA" w:rsidRDefault="00B57F1A">
      <w:pPr>
        <w:pStyle w:val="FirstParagraph"/>
      </w:pPr>
      <w:hyperlink r:id="rId8">
        <w:r>
          <w:rPr>
            <w:rStyle w:val="Hyperlink"/>
          </w:rPr>
          <w:t>01225 477785,</w:t>
        </w:r>
      </w:hyperlink>
      <w:r>
        <w:t xml:space="preserve"> </w:t>
      </w:r>
      <w:hyperlink r:id="rId9">
        <w:r>
          <w:rPr>
            <w:rStyle w:val="Hyperlink"/>
          </w:rPr>
          <w:t>https://www.bathworldheritage.org.uk/</w:t>
        </w:r>
      </w:hyperlink>
    </w:p>
    <w:p w14:paraId="33D533C6" w14:textId="77777777" w:rsidR="00A714FA" w:rsidRDefault="00B57F1A">
      <w:pPr>
        <w:pStyle w:val="Compact"/>
      </w:pPr>
      <w:r>
        <w:rPr>
          <w:noProof/>
        </w:rPr>
        <w:drawing>
          <wp:inline distT="0" distB="0" distL="0" distR="0" wp14:anchorId="58BD370E" wp14:editId="6DF5F232">
            <wp:extent cx="5715000" cy="3810000"/>
            <wp:effectExtent l="0" t="0" r="0" b="0"/>
            <wp:docPr id="1990803483"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Heritage_Centre-18.jpg?itok=2LAcQznQ"/>
                    <pic:cNvPicPr>
                      <a:picLocks noChangeAspect="1" noChangeArrowheads="1"/>
                    </pic:cNvPicPr>
                  </pic:nvPicPr>
                  <pic:blipFill>
                    <a:blip r:embed="rId10"/>
                    <a:stretch>
                      <a:fillRect/>
                    </a:stretch>
                  </pic:blipFill>
                  <pic:spPr bwMode="auto">
                    <a:xfrm>
                      <a:off x="0" y="0"/>
                      <a:ext cx="5715000" cy="3810000"/>
                    </a:xfrm>
                    <a:prstGeom prst="rect">
                      <a:avLst/>
                    </a:prstGeom>
                    <a:noFill/>
                    <a:ln w="9525">
                      <a:noFill/>
                      <a:headEnd/>
                      <a:tailEnd/>
                    </a:ln>
                  </pic:spPr>
                </pic:pic>
              </a:graphicData>
            </a:graphic>
          </wp:inline>
        </w:drawing>
      </w:r>
    </w:p>
    <w:p w14:paraId="153000C8" w14:textId="77777777" w:rsidR="00A714FA" w:rsidRDefault="00B57F1A">
      <w:pPr>
        <w:pStyle w:val="Heading3"/>
      </w:pPr>
      <w:bookmarkStart w:id="1" w:name="welcome"/>
      <w:r>
        <w:t>Welcome</w:t>
      </w:r>
      <w:bookmarkEnd w:id="1"/>
    </w:p>
    <w:p w14:paraId="6D9AC7EE" w14:textId="77777777" w:rsidR="00A714FA" w:rsidRDefault="00B57F1A">
      <w:pPr>
        <w:pStyle w:val="FirstParagraph"/>
      </w:pPr>
      <w:r>
        <w:t>At the Bath World Heritage Centre you can:</w:t>
      </w:r>
    </w:p>
    <w:p w14:paraId="65F4D60B" w14:textId="77777777" w:rsidR="00A714FA" w:rsidRDefault="00B57F1A">
      <w:pPr>
        <w:pStyle w:val="BodyText"/>
      </w:pPr>
      <w:r>
        <w:t>- Discover what makes Bath such a unique place</w:t>
      </w:r>
    </w:p>
    <w:p w14:paraId="7CC44314" w14:textId="77777777" w:rsidR="00A714FA" w:rsidRDefault="00B57F1A">
      <w:pPr>
        <w:pStyle w:val="BodyText"/>
      </w:pPr>
      <w:r>
        <w:t>- Find out more about the city’s attributes of Outstanding Universal Value: the hot springs, Roman remains, Georgian architecture, Georgian town planning, the social setting of the Georgian spa town and the city’s natural landscape setting.</w:t>
      </w:r>
    </w:p>
    <w:p w14:paraId="104E435D" w14:textId="77777777" w:rsidR="00A714FA" w:rsidRDefault="00B57F1A">
      <w:pPr>
        <w:pStyle w:val="BodyText"/>
      </w:pPr>
      <w:r>
        <w:t>- Meet the Bath World Heritage Centre staff and volunteers who will give you more information on the amazing history and heritage of Bath.</w:t>
      </w:r>
    </w:p>
    <w:p w14:paraId="257B0C3F" w14:textId="77777777" w:rsidR="00A714FA" w:rsidRDefault="00B57F1A">
      <w:pPr>
        <w:pStyle w:val="BodyText"/>
      </w:pPr>
      <w:r>
        <w:t>The Centre features a host of interactive exhibits and displays designed to inspire, excite and inform. There are also free walking trails and guides to help visitors to the city explore all it has to offer. </w:t>
      </w:r>
    </w:p>
    <w:p w14:paraId="7C918EF8" w14:textId="77777777" w:rsidR="00A714FA" w:rsidRDefault="00B57F1A">
      <w:pPr>
        <w:pStyle w:val="Compact"/>
      </w:pPr>
      <w:r>
        <w:t xml:space="preserve">Watch the video: </w:t>
      </w:r>
      <w:hyperlink r:id="rId11">
        <w:r>
          <w:rPr>
            <w:rStyle w:val="Hyperlink"/>
          </w:rPr>
          <w:t>Discover Bath World Heritage Centre</w:t>
        </w:r>
      </w:hyperlink>
    </w:p>
    <w:p w14:paraId="7726C83C" w14:textId="77777777" w:rsidR="00A714FA" w:rsidRDefault="00B57F1A">
      <w:pPr>
        <w:pStyle w:val="Heading2"/>
      </w:pPr>
      <w:bookmarkStart w:id="2" w:name="at-a-glance"/>
      <w:r>
        <w:t>At a Glance</w:t>
      </w:r>
      <w:bookmarkEnd w:id="2"/>
    </w:p>
    <w:p w14:paraId="25DCA7A6" w14:textId="77777777" w:rsidR="00A714FA" w:rsidRDefault="00B57F1A">
      <w:pPr>
        <w:pStyle w:val="Heading3"/>
      </w:pPr>
      <w:bookmarkStart w:id="3" w:name="level-access"/>
      <w:r>
        <w:rPr>
          <w:noProof/>
        </w:rPr>
        <w:drawing>
          <wp:inline distT="0" distB="0" distL="0" distR="0" wp14:anchorId="0F594767" wp14:editId="6F14E8CC">
            <wp:extent cx="190500" cy="190500"/>
            <wp:effectExtent l="0" t="0" r="0" b="0"/>
            <wp:docPr id="144276020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1D185CE7" w14:textId="77777777" w:rsidR="00A714FA" w:rsidRDefault="00B57F1A">
      <w:pPr>
        <w:numPr>
          <w:ilvl w:val="0"/>
          <w:numId w:val="2"/>
        </w:numPr>
      </w:pPr>
      <w:r>
        <w:t>There is level access from the main entrance to:</w:t>
      </w:r>
    </w:p>
    <w:p w14:paraId="4AB0DC57" w14:textId="77777777" w:rsidR="00A714FA" w:rsidRDefault="00B57F1A">
      <w:pPr>
        <w:pStyle w:val="Compact"/>
        <w:numPr>
          <w:ilvl w:val="1"/>
          <w:numId w:val="3"/>
        </w:numPr>
      </w:pPr>
      <w:r>
        <w:t>The main space</w:t>
      </w:r>
    </w:p>
    <w:p w14:paraId="7E01C7F3" w14:textId="77777777" w:rsidR="00A714FA" w:rsidRDefault="00B57F1A">
      <w:pPr>
        <w:pStyle w:val="Compact"/>
        <w:numPr>
          <w:ilvl w:val="1"/>
          <w:numId w:val="3"/>
        </w:numPr>
      </w:pPr>
      <w:r>
        <w:t>Information desk</w:t>
      </w:r>
    </w:p>
    <w:p w14:paraId="2560A705" w14:textId="77777777" w:rsidR="00A714FA" w:rsidRDefault="00B57F1A">
      <w:pPr>
        <w:pStyle w:val="Heading3"/>
      </w:pPr>
      <w:bookmarkStart w:id="4" w:name="hearing"/>
      <w:r>
        <w:rPr>
          <w:noProof/>
        </w:rPr>
        <w:drawing>
          <wp:inline distT="0" distB="0" distL="0" distR="0" wp14:anchorId="1033C4A9" wp14:editId="2D0C4643">
            <wp:extent cx="190500" cy="190500"/>
            <wp:effectExtent l="0" t="0" r="0" b="0"/>
            <wp:docPr id="127722413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hearing_20x20.png"/>
                    <pic:cNvPicPr>
                      <a:picLocks noChangeAspect="1" noChangeArrowheads="1"/>
                    </pic:cNvPicPr>
                  </pic:nvPicPr>
                  <pic:blipFill>
                    <a:blip r:embed="rId13"/>
                    <a:stretch>
                      <a:fillRect/>
                    </a:stretch>
                  </pic:blipFill>
                  <pic:spPr bwMode="auto">
                    <a:xfrm>
                      <a:off x="0" y="0"/>
                      <a:ext cx="190500" cy="190500"/>
                    </a:xfrm>
                    <a:prstGeom prst="rect">
                      <a:avLst/>
                    </a:prstGeom>
                    <a:noFill/>
                    <a:ln w="9525">
                      <a:noFill/>
                      <a:headEnd/>
                      <a:tailEnd/>
                    </a:ln>
                  </pic:spPr>
                </pic:pic>
              </a:graphicData>
            </a:graphic>
          </wp:inline>
        </w:drawing>
      </w:r>
      <w:r>
        <w:t xml:space="preserve"> Hearing</w:t>
      </w:r>
      <w:bookmarkEnd w:id="4"/>
    </w:p>
    <w:p w14:paraId="07F43A78" w14:textId="77777777" w:rsidR="00A714FA" w:rsidRDefault="00B57F1A">
      <w:pPr>
        <w:pStyle w:val="Compact"/>
        <w:numPr>
          <w:ilvl w:val="0"/>
          <w:numId w:val="4"/>
        </w:numPr>
      </w:pPr>
      <w:r>
        <w:t>The fire alarm has flashing lights.</w:t>
      </w:r>
    </w:p>
    <w:p w14:paraId="3F73C44B" w14:textId="77777777" w:rsidR="00A714FA" w:rsidRDefault="00B57F1A">
      <w:pPr>
        <w:pStyle w:val="Compact"/>
        <w:numPr>
          <w:ilvl w:val="0"/>
          <w:numId w:val="4"/>
        </w:numPr>
      </w:pPr>
      <w:r>
        <w:t>All staff have disability awareness training.</w:t>
      </w:r>
    </w:p>
    <w:p w14:paraId="573E3BA6" w14:textId="77777777" w:rsidR="00A714FA" w:rsidRDefault="00B57F1A">
      <w:pPr>
        <w:pStyle w:val="Heading3"/>
      </w:pPr>
      <w:bookmarkStart w:id="5" w:name="visual"/>
      <w:r>
        <w:rPr>
          <w:noProof/>
        </w:rPr>
        <w:drawing>
          <wp:inline distT="0" distB="0" distL="0" distR="0" wp14:anchorId="4AF03B07" wp14:editId="7D154857">
            <wp:extent cx="238125" cy="238125"/>
            <wp:effectExtent l="0" t="0" r="0" b="0"/>
            <wp:docPr id="2446834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visual_25x25.png"/>
                    <pic:cNvPicPr>
                      <a:picLocks noChangeAspect="1" noChangeArrowheads="1"/>
                    </pic:cNvPicPr>
                  </pic:nvPicPr>
                  <pic:blipFill>
                    <a:blip r:embed="rId14"/>
                    <a:stretch>
                      <a:fillRect/>
                    </a:stretch>
                  </pic:blipFill>
                  <pic:spPr bwMode="auto">
                    <a:xfrm>
                      <a:off x="0" y="0"/>
                      <a:ext cx="238125" cy="238125"/>
                    </a:xfrm>
                    <a:prstGeom prst="rect">
                      <a:avLst/>
                    </a:prstGeom>
                    <a:noFill/>
                    <a:ln w="9525">
                      <a:noFill/>
                      <a:headEnd/>
                      <a:tailEnd/>
                    </a:ln>
                  </pic:spPr>
                </pic:pic>
              </a:graphicData>
            </a:graphic>
          </wp:inline>
        </w:drawing>
      </w:r>
      <w:r>
        <w:t xml:space="preserve"> Visual</w:t>
      </w:r>
      <w:bookmarkEnd w:id="5"/>
    </w:p>
    <w:p w14:paraId="0983374F" w14:textId="77777777" w:rsidR="00A714FA" w:rsidRDefault="00B57F1A">
      <w:pPr>
        <w:pStyle w:val="Compact"/>
        <w:numPr>
          <w:ilvl w:val="0"/>
          <w:numId w:val="5"/>
        </w:numPr>
      </w:pPr>
      <w:r>
        <w:t>Glass doors and full-height windows have contrast markings.</w:t>
      </w:r>
    </w:p>
    <w:p w14:paraId="09ED89AD" w14:textId="77777777" w:rsidR="00A714FA" w:rsidRDefault="00B57F1A">
      <w:pPr>
        <w:pStyle w:val="Compact"/>
        <w:numPr>
          <w:ilvl w:val="0"/>
          <w:numId w:val="5"/>
        </w:numPr>
      </w:pPr>
      <w:r>
        <w:t>The walls and the doors have high colour contrast.</w:t>
      </w:r>
    </w:p>
    <w:p w14:paraId="78C75942" w14:textId="77777777" w:rsidR="00A714FA" w:rsidRDefault="00B57F1A">
      <w:pPr>
        <w:pStyle w:val="Compact"/>
        <w:numPr>
          <w:ilvl w:val="0"/>
          <w:numId w:val="5"/>
        </w:numPr>
      </w:pPr>
      <w:r>
        <w:t>Some parts of the venue have low lighting.</w:t>
      </w:r>
    </w:p>
    <w:p w14:paraId="12B827A6" w14:textId="77777777" w:rsidR="00A714FA" w:rsidRDefault="00B57F1A">
      <w:pPr>
        <w:pStyle w:val="Heading3"/>
      </w:pPr>
      <w:bookmarkStart w:id="6" w:name="general"/>
      <w:r>
        <w:rPr>
          <w:noProof/>
        </w:rPr>
        <w:drawing>
          <wp:inline distT="0" distB="0" distL="0" distR="0" wp14:anchorId="348538C7" wp14:editId="75DFF7D7">
            <wp:extent cx="203200" cy="203200"/>
            <wp:effectExtent l="0" t="0" r="0" b="0"/>
            <wp:docPr id="158242150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general_16x16.png"/>
                    <pic:cNvPicPr>
                      <a:picLocks noChangeAspect="1" noChangeArrowheads="1"/>
                    </pic:cNvPicPr>
                  </pic:nvPicPr>
                  <pic:blipFill>
                    <a:blip r:embed="rId15"/>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6"/>
    </w:p>
    <w:p w14:paraId="3DD5C9B8" w14:textId="77777777" w:rsidR="00A714FA" w:rsidRDefault="00B57F1A">
      <w:pPr>
        <w:pStyle w:val="Compact"/>
        <w:numPr>
          <w:ilvl w:val="0"/>
          <w:numId w:val="6"/>
        </w:numPr>
      </w:pPr>
      <w:r>
        <w:t>All staff have disability awareness training.</w:t>
      </w:r>
    </w:p>
    <w:p w14:paraId="4DA87D72" w14:textId="77777777" w:rsidR="00A714FA" w:rsidRDefault="00B57F1A">
      <w:pPr>
        <w:pStyle w:val="Heading2"/>
      </w:pPr>
      <w:bookmarkStart w:id="7" w:name="getting-here"/>
      <w:r>
        <w:t>Getting here</w:t>
      </w:r>
      <w:bookmarkEnd w:id="7"/>
    </w:p>
    <w:p w14:paraId="53E163F1" w14:textId="77777777" w:rsidR="00A714FA" w:rsidRDefault="00B57F1A">
      <w:pPr>
        <w:pStyle w:val="Compact"/>
      </w:pPr>
      <w:r>
        <w:t>10 York Street</w:t>
      </w:r>
      <w:r>
        <w:br/>
        <w:t>Bath</w:t>
      </w:r>
      <w:r>
        <w:br/>
        <w:t>BA1 1NH</w:t>
      </w:r>
      <w:r>
        <w:br/>
      </w:r>
    </w:p>
    <w:p w14:paraId="08C3F31D" w14:textId="77777777" w:rsidR="00A714FA" w:rsidRDefault="00B57F1A">
      <w:pPr>
        <w:pStyle w:val="Heading4"/>
      </w:pPr>
      <w:bookmarkStart w:id="8" w:name="travel-by-public-transport"/>
      <w:r>
        <w:rPr>
          <w:noProof/>
        </w:rPr>
        <w:drawing>
          <wp:inline distT="0" distB="0" distL="0" distR="0" wp14:anchorId="2C33F33C" wp14:editId="60070FA6">
            <wp:extent cx="139700" cy="190500"/>
            <wp:effectExtent l="0" t="0" r="0" b="0"/>
            <wp:docPr id="28568383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6"/>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8"/>
    </w:p>
    <w:p w14:paraId="60525BDA" w14:textId="77777777" w:rsidR="00A714FA" w:rsidRDefault="00B57F1A">
      <w:pPr>
        <w:pStyle w:val="Compact"/>
        <w:numPr>
          <w:ilvl w:val="0"/>
          <w:numId w:val="8"/>
        </w:numPr>
      </w:pPr>
      <w:r>
        <w:t>You can get to Bath World Heritage Centre by bus and train.</w:t>
      </w:r>
    </w:p>
    <w:p w14:paraId="529A9C80" w14:textId="77777777" w:rsidR="00A714FA" w:rsidRDefault="00B57F1A">
      <w:pPr>
        <w:pStyle w:val="Compact"/>
        <w:numPr>
          <w:ilvl w:val="0"/>
          <w:numId w:val="8"/>
        </w:numPr>
      </w:pPr>
      <w:r>
        <w:t>As the Bath World Heritage Centre is in the centre of the city there are numerous bus stops nearby. The central bus station is next to the train station which is a five minute walk away. The nearest train station is Bath Spa. The train station is 0.3 miles / 0.5 km from Bath World Heritage Centre.</w:t>
      </w:r>
    </w:p>
    <w:p w14:paraId="1072C055" w14:textId="77777777" w:rsidR="00A714FA" w:rsidRDefault="00B57F1A">
      <w:pPr>
        <w:pStyle w:val="Heading4"/>
      </w:pPr>
      <w:bookmarkStart w:id="9" w:name="travel-by-taxi"/>
      <w:r>
        <w:rPr>
          <w:noProof/>
        </w:rPr>
        <w:drawing>
          <wp:inline distT="0" distB="0" distL="0" distR="0" wp14:anchorId="09F03EC1" wp14:editId="60A437B8">
            <wp:extent cx="203200" cy="190500"/>
            <wp:effectExtent l="0" t="0" r="0" b="0"/>
            <wp:docPr id="199041203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7"/>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9"/>
    </w:p>
    <w:p w14:paraId="1D492A96" w14:textId="77777777" w:rsidR="00A714FA" w:rsidRDefault="00B57F1A">
      <w:pPr>
        <w:pStyle w:val="Compact"/>
        <w:numPr>
          <w:ilvl w:val="0"/>
          <w:numId w:val="9"/>
        </w:numPr>
      </w:pPr>
      <w:r>
        <w:t>You can get a taxi with V Cars by calling 01225 464646. The taxi company has a wheelchair accessible vehicle.</w:t>
      </w:r>
    </w:p>
    <w:p w14:paraId="1AF38EB1" w14:textId="77777777" w:rsidR="00A714FA" w:rsidRDefault="00B57F1A">
      <w:pPr>
        <w:pStyle w:val="Heading4"/>
      </w:pPr>
      <w:bookmarkStart w:id="10" w:name="parking"/>
      <w:r>
        <w:rPr>
          <w:noProof/>
        </w:rPr>
        <w:drawing>
          <wp:inline distT="0" distB="0" distL="0" distR="0" wp14:anchorId="16FA843C" wp14:editId="23AFA4FA">
            <wp:extent cx="177800" cy="203200"/>
            <wp:effectExtent l="0" t="0" r="0" b="0"/>
            <wp:docPr id="1448432776"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8"/>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10"/>
    </w:p>
    <w:p w14:paraId="0CB5D9BF" w14:textId="77777777" w:rsidR="00A714FA" w:rsidRDefault="00B57F1A">
      <w:pPr>
        <w:pStyle w:val="Compact"/>
        <w:numPr>
          <w:ilvl w:val="0"/>
          <w:numId w:val="10"/>
        </w:numPr>
      </w:pPr>
      <w:r>
        <w:t>The nearest drop-off point to the Bath World Heritage Centre is on Terrace Walk, Bath, BA1 1LN. This is approximately 149 metres from the main entrance.</w:t>
      </w:r>
    </w:p>
    <w:p w14:paraId="376F25C4" w14:textId="77777777" w:rsidR="00A714FA" w:rsidRDefault="00B57F1A">
      <w:pPr>
        <w:pStyle w:val="Heading2"/>
      </w:pPr>
      <w:bookmarkStart w:id="11" w:name="arrival"/>
      <w:r>
        <w:t>Arrival</w:t>
      </w:r>
      <w:bookmarkEnd w:id="11"/>
    </w:p>
    <w:p w14:paraId="3E089E94" w14:textId="77777777" w:rsidR="00A714FA" w:rsidRDefault="00B57F1A">
      <w:pPr>
        <w:pStyle w:val="Heading4"/>
      </w:pPr>
      <w:bookmarkStart w:id="12" w:name="path-to-main-entrance"/>
      <w:r>
        <w:rPr>
          <w:noProof/>
        </w:rPr>
        <w:drawing>
          <wp:inline distT="0" distB="0" distL="0" distR="0" wp14:anchorId="2458C09F" wp14:editId="7BE25745">
            <wp:extent cx="177800" cy="190500"/>
            <wp:effectExtent l="0" t="0" r="0" b="0"/>
            <wp:docPr id="1258371816"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19"/>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2"/>
    </w:p>
    <w:p w14:paraId="6BB86D74" w14:textId="77777777" w:rsidR="00A714FA" w:rsidRDefault="00B57F1A">
      <w:pPr>
        <w:pStyle w:val="Compact"/>
        <w:numPr>
          <w:ilvl w:val="0"/>
          <w:numId w:val="11"/>
        </w:numPr>
      </w:pPr>
      <w:r>
        <w:t>From the street to the main entrance, there is level access.</w:t>
      </w:r>
    </w:p>
    <w:p w14:paraId="1D4BE53E" w14:textId="77777777" w:rsidR="00A714FA" w:rsidRDefault="00B57F1A">
      <w:pPr>
        <w:pStyle w:val="Heading4"/>
      </w:pPr>
      <w:bookmarkStart w:id="13" w:name="main-entrance"/>
      <w:r>
        <w:rPr>
          <w:noProof/>
        </w:rPr>
        <w:drawing>
          <wp:inline distT="0" distB="0" distL="0" distR="0" wp14:anchorId="353AE528" wp14:editId="2F76095F">
            <wp:extent cx="203200" cy="165100"/>
            <wp:effectExtent l="0" t="0" r="0" b="0"/>
            <wp:docPr id="62932900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20"/>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3"/>
    </w:p>
    <w:p w14:paraId="03A636CC" w14:textId="77777777" w:rsidR="00A714FA" w:rsidRDefault="00B57F1A">
      <w:pPr>
        <w:pStyle w:val="Compact"/>
        <w:numPr>
          <w:ilvl w:val="0"/>
          <w:numId w:val="12"/>
        </w:numPr>
      </w:pPr>
      <w:r>
        <w:t>The main entrance has level access.</w:t>
      </w:r>
    </w:p>
    <w:p w14:paraId="1A90D739" w14:textId="77777777" w:rsidR="00A714FA" w:rsidRDefault="00B57F1A">
      <w:pPr>
        <w:pStyle w:val="Compact"/>
        <w:numPr>
          <w:ilvl w:val="0"/>
          <w:numId w:val="12"/>
        </w:numPr>
      </w:pPr>
      <w:r>
        <w:t>The door is 1205mm wide.</w:t>
      </w:r>
    </w:p>
    <w:p w14:paraId="419D7881" w14:textId="77777777" w:rsidR="00A714FA" w:rsidRDefault="00B57F1A">
      <w:pPr>
        <w:pStyle w:val="Compact"/>
        <w:numPr>
          <w:ilvl w:val="0"/>
          <w:numId w:val="12"/>
        </w:numPr>
      </w:pPr>
      <w:r>
        <w:t>The main door is side hung and manual.</w:t>
      </w:r>
    </w:p>
    <w:p w14:paraId="5124BBB0" w14:textId="77777777" w:rsidR="00A714FA" w:rsidRDefault="00B57F1A">
      <w:pPr>
        <w:pStyle w:val="FirstParagraph"/>
      </w:pPr>
      <w:r>
        <w:rPr>
          <w:noProof/>
        </w:rPr>
        <w:drawing>
          <wp:inline distT="0" distB="0" distL="0" distR="0" wp14:anchorId="5E52532F" wp14:editId="174E0B77">
            <wp:extent cx="3305175" cy="2476500"/>
            <wp:effectExtent l="0" t="0" r="0" b="0"/>
            <wp:docPr id="136215531" name="Picture" descr="Exterior of the Bath World Heritage Cent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IMG_3820.JPG?itok=RcgWzaaL"/>
                    <pic:cNvPicPr>
                      <a:picLocks noChangeAspect="1" noChangeArrowheads="1"/>
                    </pic:cNvPicPr>
                  </pic:nvPicPr>
                  <pic:blipFill>
                    <a:blip r:embed="rId21"/>
                    <a:stretch>
                      <a:fillRect/>
                    </a:stretch>
                  </pic:blipFill>
                  <pic:spPr bwMode="auto">
                    <a:xfrm>
                      <a:off x="0" y="0"/>
                      <a:ext cx="3305175" cy="2476500"/>
                    </a:xfrm>
                    <a:prstGeom prst="rect">
                      <a:avLst/>
                    </a:prstGeom>
                    <a:noFill/>
                    <a:ln w="9525">
                      <a:noFill/>
                      <a:headEnd/>
                      <a:tailEnd/>
                    </a:ln>
                  </pic:spPr>
                </pic:pic>
              </a:graphicData>
            </a:graphic>
          </wp:inline>
        </w:drawing>
      </w:r>
      <w:r>
        <w:br/>
        <w:t>Exterior of the Bath World Heritage Centre</w:t>
      </w:r>
    </w:p>
    <w:p w14:paraId="09412C14" w14:textId="77777777" w:rsidR="00A714FA" w:rsidRDefault="00B57F1A">
      <w:pPr>
        <w:pStyle w:val="Heading2"/>
      </w:pPr>
      <w:bookmarkStart w:id="14" w:name="getting-around-inside"/>
      <w:r>
        <w:t>Getting around inside</w:t>
      </w:r>
      <w:bookmarkEnd w:id="14"/>
    </w:p>
    <w:p w14:paraId="2444A647" w14:textId="77777777" w:rsidR="00A714FA" w:rsidRDefault="00B57F1A">
      <w:pPr>
        <w:pStyle w:val="Heading4"/>
      </w:pPr>
      <w:bookmarkStart w:id="15" w:name="visual-impairment---general-information"/>
      <w:r>
        <w:t>Visual Impairment - General Information</w:t>
      </w:r>
      <w:bookmarkEnd w:id="15"/>
    </w:p>
    <w:p w14:paraId="78ABAF4E" w14:textId="77777777" w:rsidR="00A714FA" w:rsidRDefault="00B57F1A">
      <w:pPr>
        <w:pStyle w:val="Compact"/>
        <w:numPr>
          <w:ilvl w:val="0"/>
          <w:numId w:val="13"/>
        </w:numPr>
      </w:pPr>
      <w:r>
        <w:t>We have contrast markings on all glass doors, contrast markings on all full-height windows and high colour contrast between walls and doorframes.</w:t>
      </w:r>
    </w:p>
    <w:p w14:paraId="6D714868" w14:textId="77777777" w:rsidR="00A714FA" w:rsidRDefault="00B57F1A">
      <w:pPr>
        <w:pStyle w:val="Compact"/>
        <w:numPr>
          <w:ilvl w:val="0"/>
          <w:numId w:val="13"/>
        </w:numPr>
      </w:pPr>
      <w:r>
        <w:t>Some parts of the venue have low lighting.</w:t>
      </w:r>
    </w:p>
    <w:p w14:paraId="2DF3AE66" w14:textId="77777777" w:rsidR="00A714FA" w:rsidRDefault="00B57F1A">
      <w:pPr>
        <w:pStyle w:val="Heading4"/>
      </w:pPr>
      <w:bookmarkStart w:id="16" w:name="ticket-information-desk"/>
      <w:r>
        <w:rPr>
          <w:noProof/>
        </w:rPr>
        <w:drawing>
          <wp:inline distT="0" distB="0" distL="0" distR="0" wp14:anchorId="281AA275" wp14:editId="20D72E42">
            <wp:extent cx="203200" cy="203200"/>
            <wp:effectExtent l="0" t="0" r="0" b="0"/>
            <wp:docPr id="266674436"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7.png"/>
                    <pic:cNvPicPr>
                      <a:picLocks noChangeAspect="1" noChangeArrowheads="1"/>
                    </pic:cNvPicPr>
                  </pic:nvPicPr>
                  <pic:blipFill>
                    <a:blip r:embed="rId22"/>
                    <a:stretch>
                      <a:fillRect/>
                    </a:stretch>
                  </pic:blipFill>
                  <pic:spPr bwMode="auto">
                    <a:xfrm>
                      <a:off x="0" y="0"/>
                      <a:ext cx="203200" cy="203200"/>
                    </a:xfrm>
                    <a:prstGeom prst="rect">
                      <a:avLst/>
                    </a:prstGeom>
                    <a:noFill/>
                    <a:ln w="9525">
                      <a:noFill/>
                      <a:headEnd/>
                      <a:tailEnd/>
                    </a:ln>
                  </pic:spPr>
                </pic:pic>
              </a:graphicData>
            </a:graphic>
          </wp:inline>
        </w:drawing>
      </w:r>
      <w:r>
        <w:t xml:space="preserve"> Ticket/ information desk</w:t>
      </w:r>
      <w:bookmarkEnd w:id="16"/>
    </w:p>
    <w:p w14:paraId="78765931" w14:textId="77777777" w:rsidR="00A714FA" w:rsidRDefault="00B57F1A">
      <w:pPr>
        <w:pStyle w:val="Heading4"/>
      </w:pPr>
      <w:bookmarkStart w:id="17" w:name="information-desk"/>
      <w:r>
        <w:t>Information desk</w:t>
      </w:r>
      <w:bookmarkEnd w:id="17"/>
    </w:p>
    <w:p w14:paraId="6F489A58" w14:textId="77777777" w:rsidR="00A714FA" w:rsidRDefault="00B57F1A">
      <w:pPr>
        <w:pStyle w:val="Compact"/>
        <w:numPr>
          <w:ilvl w:val="0"/>
          <w:numId w:val="14"/>
        </w:numPr>
      </w:pPr>
      <w:r>
        <w:t>From the main entrance to the desk, there is level access. The route is 1205mm wide, or more.</w:t>
      </w:r>
    </w:p>
    <w:p w14:paraId="4F561163" w14:textId="77777777" w:rsidR="00A714FA" w:rsidRDefault="00B57F1A">
      <w:pPr>
        <w:pStyle w:val="Compact"/>
        <w:numPr>
          <w:ilvl w:val="0"/>
          <w:numId w:val="14"/>
        </w:numPr>
      </w:pPr>
      <w:r>
        <w:t>The desk has a low section.</w:t>
      </w:r>
    </w:p>
    <w:p w14:paraId="33E5E0B4" w14:textId="77777777" w:rsidR="00A714FA" w:rsidRDefault="00B57F1A">
      <w:pPr>
        <w:pStyle w:val="FirstParagraph"/>
      </w:pPr>
      <w:r>
        <w:rPr>
          <w:noProof/>
        </w:rPr>
        <w:drawing>
          <wp:inline distT="0" distB="0" distL="0" distR="0" wp14:anchorId="7A1665F3" wp14:editId="48522286">
            <wp:extent cx="3714750" cy="2476500"/>
            <wp:effectExtent l="0" t="0" r="0" b="0"/>
            <wp:docPr id="680407094" name="Picture" descr="Image: The information desk and retail area"/>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SME%20-%20WHC-074-2.jpg?itok=BJcHry0i"/>
                    <pic:cNvPicPr>
                      <a:picLocks noChangeAspect="1" noChangeArrowheads="1"/>
                    </pic:cNvPicPr>
                  </pic:nvPicPr>
                  <pic:blipFill>
                    <a:blip r:embed="rId23"/>
                    <a:stretch>
                      <a:fillRect/>
                    </a:stretch>
                  </pic:blipFill>
                  <pic:spPr bwMode="auto">
                    <a:xfrm>
                      <a:off x="0" y="0"/>
                      <a:ext cx="3714750" cy="2476500"/>
                    </a:xfrm>
                    <a:prstGeom prst="rect">
                      <a:avLst/>
                    </a:prstGeom>
                    <a:noFill/>
                    <a:ln w="9525">
                      <a:noFill/>
                      <a:headEnd/>
                      <a:tailEnd/>
                    </a:ln>
                  </pic:spPr>
                </pic:pic>
              </a:graphicData>
            </a:graphic>
          </wp:inline>
        </w:drawing>
      </w:r>
      <w:r>
        <w:br/>
      </w:r>
      <w:r>
        <w:t>Image: The information desk and retail area</w:t>
      </w:r>
    </w:p>
    <w:p w14:paraId="14EA15C9" w14:textId="77777777" w:rsidR="00A714FA" w:rsidRDefault="00B57F1A">
      <w:pPr>
        <w:pStyle w:val="Heading4"/>
      </w:pPr>
      <w:bookmarkStart w:id="18" w:name="the-main-space"/>
      <w:r>
        <w:t>The main space</w:t>
      </w:r>
      <w:bookmarkEnd w:id="18"/>
    </w:p>
    <w:p w14:paraId="735282ED" w14:textId="77777777" w:rsidR="00A714FA" w:rsidRDefault="00B57F1A">
      <w:pPr>
        <w:pStyle w:val="Compact"/>
        <w:numPr>
          <w:ilvl w:val="0"/>
          <w:numId w:val="15"/>
        </w:numPr>
      </w:pPr>
      <w:r>
        <w:t>From the main entrance to this area, there is level access. The route is 1205mm wide, or more. Some display information is low, for wheelchair users. There are seats.</w:t>
      </w:r>
    </w:p>
    <w:p w14:paraId="3F75C62B" w14:textId="77777777" w:rsidR="00A714FA" w:rsidRDefault="00B57F1A">
      <w:pPr>
        <w:pStyle w:val="Compact"/>
        <w:numPr>
          <w:ilvl w:val="0"/>
          <w:numId w:val="15"/>
        </w:numPr>
      </w:pPr>
      <w:r>
        <w:t>There is a hearing loop.</w:t>
      </w:r>
    </w:p>
    <w:p w14:paraId="24403411" w14:textId="77777777" w:rsidR="00A714FA" w:rsidRDefault="00B57F1A">
      <w:pPr>
        <w:pStyle w:val="FirstParagraph"/>
      </w:pPr>
      <w:r>
        <w:rPr>
          <w:noProof/>
        </w:rPr>
        <w:drawing>
          <wp:inline distT="0" distB="0" distL="0" distR="0" wp14:anchorId="12034347" wp14:editId="2238B10B">
            <wp:extent cx="3714750" cy="2476500"/>
            <wp:effectExtent l="0" t="0" r="0" b="0"/>
            <wp:docPr id="677362856" name="Picture" descr="Image: Inside the Bath World Heritage Cent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SME%20-%20WHC-016-2.jpg?itok=FDbNond2"/>
                    <pic:cNvPicPr>
                      <a:picLocks noChangeAspect="1" noChangeArrowheads="1"/>
                    </pic:cNvPicPr>
                  </pic:nvPicPr>
                  <pic:blipFill>
                    <a:blip r:embed="rId24"/>
                    <a:stretch>
                      <a:fillRect/>
                    </a:stretch>
                  </pic:blipFill>
                  <pic:spPr bwMode="auto">
                    <a:xfrm>
                      <a:off x="0" y="0"/>
                      <a:ext cx="3714750" cy="2476500"/>
                    </a:xfrm>
                    <a:prstGeom prst="rect">
                      <a:avLst/>
                    </a:prstGeom>
                    <a:noFill/>
                    <a:ln w="9525">
                      <a:noFill/>
                      <a:headEnd/>
                      <a:tailEnd/>
                    </a:ln>
                  </pic:spPr>
                </pic:pic>
              </a:graphicData>
            </a:graphic>
          </wp:inline>
        </w:drawing>
      </w:r>
      <w:r>
        <w:br/>
        <w:t>Image: Inside the Bath World Heritage Centre</w:t>
      </w:r>
    </w:p>
    <w:p w14:paraId="4E1A3EDA" w14:textId="77777777" w:rsidR="00A714FA" w:rsidRDefault="00B57F1A">
      <w:pPr>
        <w:pStyle w:val="Heading4"/>
      </w:pPr>
      <w:bookmarkStart w:id="19" w:name="shop"/>
      <w:r>
        <w:rPr>
          <w:noProof/>
        </w:rPr>
        <w:drawing>
          <wp:inline distT="0" distB="0" distL="0" distR="0" wp14:anchorId="73ECB9F3" wp14:editId="5BA6A001">
            <wp:extent cx="203200" cy="177800"/>
            <wp:effectExtent l="0" t="0" r="0" b="0"/>
            <wp:docPr id="110556190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4.png"/>
                    <pic:cNvPicPr>
                      <a:picLocks noChangeAspect="1" noChangeArrowheads="1"/>
                    </pic:cNvPicPr>
                  </pic:nvPicPr>
                  <pic:blipFill>
                    <a:blip r:embed="rId25"/>
                    <a:stretch>
                      <a:fillRect/>
                    </a:stretch>
                  </pic:blipFill>
                  <pic:spPr bwMode="auto">
                    <a:xfrm>
                      <a:off x="0" y="0"/>
                      <a:ext cx="203200" cy="177800"/>
                    </a:xfrm>
                    <a:prstGeom prst="rect">
                      <a:avLst/>
                    </a:prstGeom>
                    <a:noFill/>
                    <a:ln w="9525">
                      <a:noFill/>
                      <a:headEnd/>
                      <a:tailEnd/>
                    </a:ln>
                  </pic:spPr>
                </pic:pic>
              </a:graphicData>
            </a:graphic>
          </wp:inline>
        </w:drawing>
      </w:r>
      <w:r>
        <w:t xml:space="preserve"> Shop</w:t>
      </w:r>
      <w:bookmarkEnd w:id="19"/>
    </w:p>
    <w:p w14:paraId="5FEA0065" w14:textId="77777777" w:rsidR="00A714FA" w:rsidRDefault="00B57F1A">
      <w:pPr>
        <w:pStyle w:val="Compact"/>
        <w:numPr>
          <w:ilvl w:val="0"/>
          <w:numId w:val="16"/>
        </w:numPr>
      </w:pPr>
      <w:r>
        <w:t>From the main entrance to the shop, there is level access. The route is 1205mm wide, or more. The route through the shop is 800mm wide, or more.</w:t>
      </w:r>
    </w:p>
    <w:p w14:paraId="2F1DFC4F" w14:textId="77777777" w:rsidR="00A714FA" w:rsidRDefault="00B57F1A">
      <w:pPr>
        <w:pStyle w:val="Heading2"/>
      </w:pPr>
      <w:bookmarkStart w:id="20" w:name="customer-care-support"/>
      <w:r>
        <w:t>Customer care support</w:t>
      </w:r>
      <w:bookmarkEnd w:id="20"/>
    </w:p>
    <w:p w14:paraId="2C651F78" w14:textId="77777777" w:rsidR="00A714FA" w:rsidRDefault="00B57F1A">
      <w:pPr>
        <w:pStyle w:val="Compact"/>
        <w:numPr>
          <w:ilvl w:val="0"/>
          <w:numId w:val="17"/>
        </w:numPr>
      </w:pPr>
      <w:r>
        <w:t>You can hire mobility equipment from Assured Mobility by calling 01225 831960.</w:t>
      </w:r>
    </w:p>
    <w:p w14:paraId="3E74FDFC" w14:textId="77777777" w:rsidR="00A714FA" w:rsidRDefault="00B57F1A">
      <w:pPr>
        <w:pStyle w:val="Heading4"/>
      </w:pPr>
      <w:bookmarkStart w:id="21" w:name="emergency-evacuation-procedures"/>
      <w:r>
        <w:t>Emergency evacuation procedures</w:t>
      </w:r>
      <w:bookmarkEnd w:id="21"/>
    </w:p>
    <w:p w14:paraId="294079A6" w14:textId="77777777" w:rsidR="00A714FA" w:rsidRDefault="00B57F1A">
      <w:pPr>
        <w:pStyle w:val="Compact"/>
        <w:numPr>
          <w:ilvl w:val="0"/>
          <w:numId w:val="18"/>
        </w:numPr>
      </w:pPr>
      <w:r>
        <w:t>We have emergency evacuation procedures for disabled visitors.</w:t>
      </w:r>
    </w:p>
    <w:p w14:paraId="2987ABA0" w14:textId="77777777" w:rsidR="00A714FA" w:rsidRDefault="00B57F1A">
      <w:pPr>
        <w:pStyle w:val="Compact"/>
        <w:numPr>
          <w:ilvl w:val="0"/>
          <w:numId w:val="18"/>
        </w:numPr>
      </w:pPr>
      <w:r>
        <w:t>The fire alarm has flashing lights.</w:t>
      </w:r>
    </w:p>
    <w:p w14:paraId="54CFD631" w14:textId="77777777" w:rsidR="00A714FA" w:rsidRDefault="00B57F1A">
      <w:pPr>
        <w:pStyle w:val="Heading4"/>
      </w:pPr>
      <w:bookmarkStart w:id="22" w:name="customer-care-support-1"/>
      <w:r>
        <w:t>Customer care support</w:t>
      </w:r>
      <w:bookmarkEnd w:id="22"/>
    </w:p>
    <w:p w14:paraId="4458F110" w14:textId="77777777" w:rsidR="00A714FA" w:rsidRDefault="00B57F1A">
      <w:pPr>
        <w:pStyle w:val="Compact"/>
        <w:numPr>
          <w:ilvl w:val="0"/>
          <w:numId w:val="19"/>
        </w:numPr>
      </w:pPr>
      <w:r>
        <w:t>All staff have disability awareness training.</w:t>
      </w:r>
    </w:p>
    <w:p w14:paraId="2324D5CB" w14:textId="77777777" w:rsidR="00A714FA" w:rsidRDefault="00B57F1A">
      <w:r>
        <w:pict w14:anchorId="2255229A">
          <v:rect id="_x0000_i1025" style="width:0;height:1.5pt" o:hralign="center" o:hrstd="t" o:hr="t"/>
        </w:pict>
      </w:r>
    </w:p>
    <w:p w14:paraId="572AA490" w14:textId="77777777" w:rsidR="00A714FA" w:rsidRDefault="00B57F1A">
      <w:pPr>
        <w:pStyle w:val="FirstParagraph"/>
      </w:pPr>
      <w:r>
        <w:t>Guide last updated: 15 January 2024</w:t>
      </w:r>
    </w:p>
    <w:sectPr w:rsidR="00A714FA">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FA213" w14:textId="77777777" w:rsidR="00B57F1A" w:rsidRDefault="00B57F1A">
      <w:pPr>
        <w:spacing w:after="0"/>
      </w:pPr>
      <w:r>
        <w:separator/>
      </w:r>
    </w:p>
  </w:endnote>
  <w:endnote w:type="continuationSeparator" w:id="0">
    <w:p w14:paraId="146625B8" w14:textId="77777777" w:rsidR="00B57F1A" w:rsidRDefault="00B57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5F356" w14:textId="77777777" w:rsidR="00B57F1A" w:rsidRDefault="00B57F1A">
      <w:r>
        <w:separator/>
      </w:r>
    </w:p>
  </w:footnote>
  <w:footnote w:type="continuationSeparator" w:id="0">
    <w:p w14:paraId="704CA788" w14:textId="77777777" w:rsidR="00B57F1A" w:rsidRDefault="00B57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3F32E45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1EDC62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00619145">
    <w:abstractNumId w:val="1"/>
  </w:num>
  <w:num w:numId="2" w16cid:durableId="616915987">
    <w:abstractNumId w:val="0"/>
  </w:num>
  <w:num w:numId="3" w16cid:durableId="2030452485">
    <w:abstractNumId w:val="0"/>
  </w:num>
  <w:num w:numId="4" w16cid:durableId="148179029">
    <w:abstractNumId w:val="0"/>
  </w:num>
  <w:num w:numId="5" w16cid:durableId="372735237">
    <w:abstractNumId w:val="0"/>
  </w:num>
  <w:num w:numId="6" w16cid:durableId="1932202529">
    <w:abstractNumId w:val="0"/>
  </w:num>
  <w:num w:numId="7" w16cid:durableId="31199631">
    <w:abstractNumId w:val="0"/>
  </w:num>
  <w:num w:numId="8" w16cid:durableId="201096586">
    <w:abstractNumId w:val="0"/>
  </w:num>
  <w:num w:numId="9" w16cid:durableId="1932472713">
    <w:abstractNumId w:val="0"/>
  </w:num>
  <w:num w:numId="10" w16cid:durableId="1913201800">
    <w:abstractNumId w:val="0"/>
  </w:num>
  <w:num w:numId="11" w16cid:durableId="1485389999">
    <w:abstractNumId w:val="0"/>
  </w:num>
  <w:num w:numId="12" w16cid:durableId="1907033618">
    <w:abstractNumId w:val="0"/>
  </w:num>
  <w:num w:numId="13" w16cid:durableId="47343557">
    <w:abstractNumId w:val="0"/>
  </w:num>
  <w:num w:numId="14" w16cid:durableId="512647896">
    <w:abstractNumId w:val="0"/>
  </w:num>
  <w:num w:numId="15" w16cid:durableId="847793251">
    <w:abstractNumId w:val="0"/>
  </w:num>
  <w:num w:numId="16" w16cid:durableId="416095360">
    <w:abstractNumId w:val="0"/>
  </w:num>
  <w:num w:numId="17" w16cid:durableId="1067536284">
    <w:abstractNumId w:val="0"/>
  </w:num>
  <w:num w:numId="18" w16cid:durableId="734623511">
    <w:abstractNumId w:val="0"/>
  </w:num>
  <w:num w:numId="19" w16cid:durableId="17446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5F42F8"/>
    <w:rsid w:val="00784D58"/>
    <w:rsid w:val="008D6863"/>
    <w:rsid w:val="00A714FA"/>
    <w:rsid w:val="00AD6E4A"/>
    <w:rsid w:val="00B57F1A"/>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305C"/>
  <w15:docId w15:val="{87A1F8E8-41BD-4C9D-91C1-BBC7539E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tel:01225%20477785"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 TargetMode="External"/><Relationship Id="rId24"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g"/><Relationship Id="rId10" Type="http://schemas.openxmlformats.org/officeDocument/2006/relationships/image" Target="media/image2.jp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bathworldheritage.org.u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cp:lastPrinted>2024-06-26T10:29:00Z</cp:lastPrinted>
  <dcterms:created xsi:type="dcterms:W3CDTF">2024-06-26T10:29:00Z</dcterms:created>
  <dcterms:modified xsi:type="dcterms:W3CDTF">2024-06-26T10:29:00Z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